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E030" w14:textId="77777777" w:rsidR="00FF4B39" w:rsidRPr="00E641CF" w:rsidRDefault="00FF4B39" w:rsidP="00FF4B39">
      <w:pPr>
        <w:spacing w:after="0"/>
        <w:jc w:val="right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 xml:space="preserve">Ciudad Autónoma de Buenos Aires, </w:t>
      </w:r>
      <w:r>
        <w:rPr>
          <w:rFonts w:ascii="Book Antiqua" w:hAnsi="Book Antiqua" w:cs="Gill Sans Light"/>
          <w:iCs/>
          <w:sz w:val="20"/>
          <w:szCs w:val="20"/>
        </w:rPr>
        <w:t>3</w:t>
      </w:r>
      <w:r w:rsidRPr="00E641CF">
        <w:rPr>
          <w:rFonts w:ascii="Book Antiqua" w:hAnsi="Book Antiqua" w:cs="Gill Sans Light"/>
          <w:sz w:val="20"/>
          <w:szCs w:val="20"/>
        </w:rPr>
        <w:t xml:space="preserve"> de </w:t>
      </w:r>
      <w:r>
        <w:rPr>
          <w:rFonts w:ascii="Book Antiqua" w:hAnsi="Book Antiqua" w:cs="Gill Sans Light"/>
          <w:iCs/>
          <w:sz w:val="20"/>
          <w:szCs w:val="20"/>
        </w:rPr>
        <w:t xml:space="preserve">diciembre </w:t>
      </w:r>
      <w:r w:rsidRPr="00E641CF">
        <w:rPr>
          <w:rFonts w:ascii="Book Antiqua" w:hAnsi="Book Antiqua" w:cs="Gill Sans Light"/>
          <w:sz w:val="20"/>
          <w:szCs w:val="20"/>
        </w:rPr>
        <w:t xml:space="preserve">de </w:t>
      </w:r>
      <w:r w:rsidRPr="00E641CF">
        <w:rPr>
          <w:rFonts w:ascii="Book Antiqua" w:hAnsi="Book Antiqua" w:cs="Gill Sans Light"/>
          <w:iCs/>
          <w:sz w:val="20"/>
          <w:szCs w:val="20"/>
        </w:rPr>
        <w:t>20</w:t>
      </w:r>
      <w:r>
        <w:rPr>
          <w:rFonts w:ascii="Book Antiqua" w:hAnsi="Book Antiqua" w:cs="Gill Sans Light"/>
          <w:iCs/>
          <w:sz w:val="20"/>
          <w:szCs w:val="20"/>
        </w:rPr>
        <w:t>21</w:t>
      </w:r>
      <w:r w:rsidRPr="00E641CF">
        <w:rPr>
          <w:rFonts w:ascii="Book Antiqua" w:hAnsi="Book Antiqua" w:cs="Gill Sans Light"/>
          <w:sz w:val="20"/>
          <w:szCs w:val="20"/>
        </w:rPr>
        <w:t>.</w:t>
      </w:r>
    </w:p>
    <w:p w14:paraId="57597DC8" w14:textId="77777777" w:rsidR="00FF4B39" w:rsidRPr="00E641CF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</w:p>
    <w:p w14:paraId="1F3B54AC" w14:textId="77777777" w:rsidR="00FF4B39" w:rsidRPr="00E641CF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>Sres.</w:t>
      </w:r>
    </w:p>
    <w:p w14:paraId="422C1D5B" w14:textId="77777777" w:rsidR="00FF4B39" w:rsidRPr="00E641CF" w:rsidRDefault="00FF4B39" w:rsidP="00FF4B39">
      <w:pPr>
        <w:spacing w:after="0"/>
        <w:rPr>
          <w:rFonts w:ascii="Book Antiqua" w:hAnsi="Book Antiqua" w:cs="Gill Sans Light"/>
          <w:b/>
          <w:sz w:val="20"/>
          <w:szCs w:val="20"/>
        </w:rPr>
      </w:pPr>
      <w:r w:rsidRPr="00E641CF">
        <w:rPr>
          <w:rFonts w:ascii="Book Antiqua" w:hAnsi="Book Antiqua" w:cs="Gill Sans Light"/>
          <w:b/>
          <w:sz w:val="20"/>
          <w:szCs w:val="20"/>
        </w:rPr>
        <w:t>Comisión Nacional de Valores</w:t>
      </w:r>
    </w:p>
    <w:p w14:paraId="316F01DA" w14:textId="77777777" w:rsidR="00FF4B39" w:rsidRPr="00E641CF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 xml:space="preserve">25 de </w:t>
      </w:r>
      <w:proofErr w:type="gramStart"/>
      <w:r w:rsidRPr="00E641CF">
        <w:rPr>
          <w:rFonts w:ascii="Book Antiqua" w:hAnsi="Book Antiqua" w:cs="Gill Sans Light"/>
          <w:sz w:val="20"/>
          <w:szCs w:val="20"/>
        </w:rPr>
        <w:t>Mayo</w:t>
      </w:r>
      <w:proofErr w:type="gramEnd"/>
      <w:r w:rsidRPr="00E641CF">
        <w:rPr>
          <w:rFonts w:ascii="Book Antiqua" w:hAnsi="Book Antiqua" w:cs="Gill Sans Light"/>
          <w:sz w:val="20"/>
          <w:szCs w:val="20"/>
        </w:rPr>
        <w:t xml:space="preserve"> 175</w:t>
      </w:r>
    </w:p>
    <w:p w14:paraId="0AA6E137" w14:textId="77777777" w:rsidR="00FF4B39" w:rsidRPr="00E641CF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>Ciudad Autónoma de Buenos Aires</w:t>
      </w:r>
    </w:p>
    <w:p w14:paraId="3F1AA65D" w14:textId="77777777" w:rsidR="00FF4B39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>Presente</w:t>
      </w:r>
    </w:p>
    <w:p w14:paraId="7C6D1E24" w14:textId="77777777" w:rsidR="00FF4B39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</w:p>
    <w:p w14:paraId="012A3B8D" w14:textId="77777777" w:rsidR="00FF4B39" w:rsidRPr="00C90CFE" w:rsidRDefault="00FF4B39" w:rsidP="00FF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536"/>
        <w:rPr>
          <w:rFonts w:ascii="Book Antiqua" w:hAnsi="Book Antiqua" w:cs="Gill Sans Light"/>
          <w:b/>
          <w:bCs/>
          <w:sz w:val="20"/>
          <w:szCs w:val="20"/>
        </w:rPr>
      </w:pPr>
      <w:r w:rsidRPr="00C90CFE">
        <w:rPr>
          <w:rFonts w:ascii="Book Antiqua" w:hAnsi="Book Antiqua" w:cs="Gill Sans Light"/>
          <w:b/>
          <w:bCs/>
          <w:sz w:val="20"/>
          <w:szCs w:val="20"/>
          <w:u w:val="single"/>
        </w:rPr>
        <w:t>REF</w:t>
      </w:r>
      <w:r w:rsidRPr="00C90CFE">
        <w:rPr>
          <w:rFonts w:ascii="Book Antiqua" w:hAnsi="Book Antiqua" w:cs="Gill Sans Light"/>
          <w:b/>
          <w:bCs/>
          <w:sz w:val="20"/>
          <w:szCs w:val="20"/>
        </w:rPr>
        <w:t>: HECHO RELEVANTE</w:t>
      </w:r>
    </w:p>
    <w:p w14:paraId="4C3B3610" w14:textId="77777777" w:rsidR="00FF4B39" w:rsidRPr="00C90CFE" w:rsidRDefault="00FF4B39" w:rsidP="00FF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536"/>
        <w:rPr>
          <w:rFonts w:ascii="Book Antiqua" w:hAnsi="Book Antiqua" w:cs="Gill Sans Light"/>
          <w:b/>
          <w:bCs/>
          <w:sz w:val="20"/>
          <w:szCs w:val="20"/>
        </w:rPr>
      </w:pPr>
      <w:r w:rsidRPr="00C90CFE">
        <w:rPr>
          <w:rFonts w:ascii="Book Antiqua" w:hAnsi="Book Antiqua" w:cs="Gill Sans Light"/>
          <w:b/>
          <w:bCs/>
          <w:sz w:val="20"/>
          <w:szCs w:val="20"/>
        </w:rPr>
        <w:t>Aprobación de</w:t>
      </w:r>
      <w:r>
        <w:rPr>
          <w:rFonts w:ascii="Book Antiqua" w:hAnsi="Book Antiqua" w:cs="Gill Sans Light"/>
          <w:b/>
          <w:bCs/>
          <w:sz w:val="20"/>
          <w:szCs w:val="20"/>
        </w:rPr>
        <w:t>l</w:t>
      </w:r>
      <w:r w:rsidRPr="00C90CFE">
        <w:rPr>
          <w:rFonts w:ascii="Book Antiqua" w:hAnsi="Book Antiqua" w:cs="Gill Sans Light"/>
          <w:b/>
          <w:bCs/>
          <w:sz w:val="20"/>
          <w:szCs w:val="20"/>
        </w:rPr>
        <w:t xml:space="preserve"> Fondo Común de Inversión</w:t>
      </w:r>
      <w:r>
        <w:rPr>
          <w:rFonts w:ascii="Book Antiqua" w:hAnsi="Book Antiqua" w:cs="Gill Sans Light"/>
          <w:b/>
          <w:bCs/>
          <w:sz w:val="20"/>
          <w:szCs w:val="20"/>
        </w:rPr>
        <w:t xml:space="preserve">: </w:t>
      </w:r>
      <w:r w:rsidRPr="005812FE">
        <w:rPr>
          <w:rFonts w:ascii="Book Antiqua" w:hAnsi="Book Antiqua" w:cs="Gill Sans Light"/>
          <w:b/>
          <w:bCs/>
          <w:sz w:val="20"/>
          <w:szCs w:val="20"/>
        </w:rPr>
        <w:t>“SBS RETORNO SUSTENTABLE FONDO COMÚN DE INVERSIÓN ASG”</w:t>
      </w:r>
    </w:p>
    <w:p w14:paraId="0CD59EC9" w14:textId="77777777" w:rsidR="00FF4B39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</w:p>
    <w:p w14:paraId="7A392D67" w14:textId="77777777" w:rsidR="00FF4B39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>De mi mayor consideración:</w:t>
      </w:r>
    </w:p>
    <w:p w14:paraId="7E8FC4F2" w14:textId="77777777" w:rsidR="00FF4B39" w:rsidRDefault="00FF4B39" w:rsidP="00FF4B39">
      <w:pPr>
        <w:spacing w:after="0"/>
        <w:rPr>
          <w:rFonts w:ascii="Book Antiqua" w:hAnsi="Book Antiqua" w:cs="Gill Sans Light"/>
          <w:sz w:val="20"/>
          <w:szCs w:val="20"/>
        </w:rPr>
      </w:pPr>
    </w:p>
    <w:p w14:paraId="6C8373EB" w14:textId="77777777" w:rsidR="00FF4B39" w:rsidRPr="00C90CFE" w:rsidRDefault="00FF4B39" w:rsidP="00FF4B39">
      <w:pPr>
        <w:widowControl w:val="0"/>
        <w:spacing w:after="0" w:line="288" w:lineRule="auto"/>
        <w:ind w:firstLine="993"/>
        <w:rPr>
          <w:rFonts w:ascii="Book Antiqua" w:hAnsi="Book Antiqua" w:cs="Gill Sans Light"/>
          <w:b/>
          <w:bCs/>
          <w:sz w:val="20"/>
          <w:szCs w:val="20"/>
        </w:rPr>
      </w:pPr>
      <w:r w:rsidRPr="00B9725A">
        <w:rPr>
          <w:rFonts w:ascii="Book Antiqua" w:hAnsi="Book Antiqua" w:cs="Gill Sans Light"/>
          <w:sz w:val="20"/>
          <w:szCs w:val="20"/>
        </w:rPr>
        <w:t xml:space="preserve">Tengo el agrado de dirigirme a Uds. en mi carácter de </w:t>
      </w:r>
      <w:r>
        <w:rPr>
          <w:rFonts w:ascii="Book Antiqua" w:hAnsi="Book Antiqua" w:cs="Gill Sans Light"/>
          <w:iCs/>
          <w:sz w:val="20"/>
          <w:szCs w:val="20"/>
        </w:rPr>
        <w:t>apoderado</w:t>
      </w:r>
      <w:r w:rsidRPr="00B9725A">
        <w:rPr>
          <w:rFonts w:ascii="Book Antiqua" w:hAnsi="Book Antiqua" w:cs="Gill Sans Light"/>
          <w:sz w:val="20"/>
          <w:szCs w:val="20"/>
        </w:rPr>
        <w:t xml:space="preserve"> de </w:t>
      </w:r>
      <w:r w:rsidRPr="009863D9">
        <w:rPr>
          <w:rFonts w:ascii="Book Antiqua" w:hAnsi="Book Antiqua" w:cs="Gill Sans Light"/>
          <w:b/>
          <w:sz w:val="20"/>
          <w:szCs w:val="20"/>
          <w:lang w:val="es-ES"/>
        </w:rPr>
        <w:t>SBS ASSET MANAGEMENT S.A. SOCIEDAD GERENTE DE FONDOS COMUNES DE INVERSIÓN</w:t>
      </w:r>
      <w:r w:rsidRPr="00C90CFE">
        <w:rPr>
          <w:rFonts w:ascii="Book Antiqua" w:hAnsi="Book Antiqua" w:cs="Gill Sans Light"/>
          <w:b/>
          <w:sz w:val="20"/>
          <w:szCs w:val="20"/>
          <w:lang w:val="es-ES"/>
        </w:rPr>
        <w:t xml:space="preserve"> </w:t>
      </w:r>
      <w:r w:rsidRPr="0095287B">
        <w:rPr>
          <w:rFonts w:ascii="Book Antiqua" w:hAnsi="Book Antiqua" w:cs="Tahoma"/>
          <w:sz w:val="20"/>
          <w:szCs w:val="20"/>
        </w:rPr>
        <w:t>(la “</w:t>
      </w:r>
      <w:r w:rsidRPr="0095287B">
        <w:rPr>
          <w:rFonts w:ascii="Book Antiqua" w:hAnsi="Book Antiqua" w:cs="Tahoma"/>
          <w:sz w:val="20"/>
          <w:szCs w:val="20"/>
          <w:u w:val="single"/>
        </w:rPr>
        <w:t>Sociedad</w:t>
      </w:r>
      <w:r w:rsidRPr="0095287B">
        <w:rPr>
          <w:rFonts w:ascii="Book Antiqua" w:hAnsi="Book Antiqua" w:cs="Tahoma"/>
          <w:sz w:val="20"/>
          <w:szCs w:val="20"/>
        </w:rPr>
        <w:t>”)</w:t>
      </w:r>
      <w:r w:rsidRPr="0095287B">
        <w:rPr>
          <w:rFonts w:ascii="Book Antiqua" w:hAnsi="Book Antiqua" w:cs="Gill Sans Light"/>
          <w:sz w:val="20"/>
          <w:szCs w:val="20"/>
        </w:rPr>
        <w:t>,</w:t>
      </w:r>
      <w:r w:rsidRPr="00B9725A">
        <w:rPr>
          <w:rFonts w:ascii="Book Antiqua" w:hAnsi="Book Antiqua" w:cs="Gill Sans Light"/>
          <w:sz w:val="20"/>
          <w:szCs w:val="20"/>
        </w:rPr>
        <w:t xml:space="preserve"> a efectos de informar, con carácter de declaración jurada, que </w:t>
      </w:r>
      <w:r>
        <w:rPr>
          <w:rFonts w:ascii="Book Antiqua" w:hAnsi="Book Antiqua" w:cs="Gill Sans Light"/>
          <w:sz w:val="20"/>
          <w:szCs w:val="20"/>
        </w:rPr>
        <w:t>el texto del R</w:t>
      </w:r>
      <w:r w:rsidRPr="00B9725A">
        <w:rPr>
          <w:rFonts w:ascii="Book Antiqua" w:hAnsi="Book Antiqua" w:cs="Gill Sans Light"/>
          <w:sz w:val="20"/>
          <w:szCs w:val="20"/>
        </w:rPr>
        <w:t xml:space="preserve">eglamento de </w:t>
      </w:r>
      <w:r>
        <w:rPr>
          <w:rFonts w:ascii="Book Antiqua" w:hAnsi="Book Antiqua" w:cs="Gill Sans Light"/>
          <w:sz w:val="20"/>
          <w:szCs w:val="20"/>
        </w:rPr>
        <w:t>G</w:t>
      </w:r>
      <w:r w:rsidRPr="00B9725A">
        <w:rPr>
          <w:rFonts w:ascii="Book Antiqua" w:hAnsi="Book Antiqua" w:cs="Gill Sans Light"/>
          <w:sz w:val="20"/>
          <w:szCs w:val="20"/>
        </w:rPr>
        <w:t xml:space="preserve">estión </w:t>
      </w:r>
      <w:r>
        <w:rPr>
          <w:rFonts w:ascii="Book Antiqua" w:hAnsi="Book Antiqua" w:cs="Gill Sans Light"/>
          <w:sz w:val="20"/>
          <w:szCs w:val="20"/>
        </w:rPr>
        <w:t xml:space="preserve">del fondo común de inversión </w:t>
      </w:r>
      <w:r>
        <w:rPr>
          <w:rFonts w:ascii="Book Antiqua" w:hAnsi="Book Antiqua" w:cs="Gill Sans Light"/>
          <w:b/>
          <w:bCs/>
          <w:sz w:val="20"/>
          <w:szCs w:val="20"/>
        </w:rPr>
        <w:t>“</w:t>
      </w:r>
      <w:r w:rsidRPr="005812FE">
        <w:rPr>
          <w:rFonts w:ascii="Book Antiqua" w:hAnsi="Book Antiqua" w:cs="Gill Sans Light"/>
          <w:b/>
          <w:bCs/>
          <w:sz w:val="20"/>
          <w:szCs w:val="20"/>
        </w:rPr>
        <w:t>SBS RETORNO SUSTENTABLE FONDO COMÚN DE INVERSIÓN ASG</w:t>
      </w:r>
      <w:r w:rsidRPr="0095287B">
        <w:rPr>
          <w:rFonts w:ascii="Book Antiqua" w:hAnsi="Book Antiqua" w:cs="Gill Sans Light"/>
          <w:b/>
          <w:bCs/>
          <w:sz w:val="20"/>
          <w:szCs w:val="20"/>
        </w:rPr>
        <w:t xml:space="preserve">” </w:t>
      </w:r>
      <w:r w:rsidRPr="0095287B">
        <w:rPr>
          <w:rFonts w:ascii="Book Antiqua" w:hAnsi="Book Antiqua" w:cs="Gill Sans Light"/>
          <w:sz w:val="20"/>
          <w:szCs w:val="20"/>
        </w:rPr>
        <w:t>(el “</w:t>
      </w:r>
      <w:r w:rsidRPr="0095287B">
        <w:rPr>
          <w:rFonts w:ascii="Book Antiqua" w:hAnsi="Book Antiqua" w:cs="Gill Sans Light"/>
          <w:sz w:val="20"/>
          <w:szCs w:val="20"/>
          <w:u w:val="single"/>
        </w:rPr>
        <w:t>Fondo Común de Inversión</w:t>
      </w:r>
      <w:r w:rsidRPr="0095287B">
        <w:rPr>
          <w:rFonts w:ascii="Book Antiqua" w:hAnsi="Book Antiqua" w:cs="Gill Sans Light"/>
          <w:sz w:val="20"/>
          <w:szCs w:val="20"/>
        </w:rPr>
        <w:t>”)</w:t>
      </w:r>
      <w:r w:rsidRPr="0095287B">
        <w:rPr>
          <w:rFonts w:ascii="Book Antiqua" w:hAnsi="Book Antiqua" w:cs="Gill Sans Light"/>
          <w:b/>
          <w:bCs/>
          <w:sz w:val="20"/>
          <w:szCs w:val="20"/>
        </w:rPr>
        <w:t xml:space="preserve"> </w:t>
      </w:r>
      <w:r w:rsidRPr="00B9725A">
        <w:rPr>
          <w:rFonts w:ascii="Book Antiqua" w:hAnsi="Book Antiqua" w:cs="Gill Sans Light"/>
          <w:sz w:val="20"/>
          <w:szCs w:val="20"/>
        </w:rPr>
        <w:t>(</w:t>
      </w:r>
      <w:r>
        <w:rPr>
          <w:rFonts w:ascii="Book Antiqua" w:hAnsi="Book Antiqua" w:cs="Gill Sans Light"/>
          <w:sz w:val="20"/>
          <w:szCs w:val="20"/>
        </w:rPr>
        <w:t>aprobado mediante Resolución</w:t>
      </w:r>
      <w:r w:rsidRPr="00AC3C2D">
        <w:rPr>
          <w:rFonts w:ascii="Book Antiqua" w:hAnsi="Book Antiqua" w:cs="Gill Sans Light"/>
          <w:sz w:val="20"/>
          <w:szCs w:val="20"/>
        </w:rPr>
        <w:t xml:space="preserve"> N</w:t>
      </w:r>
      <w:r>
        <w:rPr>
          <w:rFonts w:ascii="Book Antiqua" w:hAnsi="Book Antiqua" w:cs="Gill Sans Light"/>
          <w:sz w:val="20"/>
          <w:szCs w:val="20"/>
        </w:rPr>
        <w:t>úmero</w:t>
      </w:r>
      <w:r w:rsidRPr="00AC3C2D">
        <w:rPr>
          <w:rFonts w:ascii="Book Antiqua" w:hAnsi="Book Antiqua" w:cs="Gill Sans Light"/>
          <w:sz w:val="20"/>
          <w:szCs w:val="20"/>
        </w:rPr>
        <w:t xml:space="preserve"> </w:t>
      </w:r>
      <w:r>
        <w:rPr>
          <w:rFonts w:ascii="Book Antiqua" w:hAnsi="Book Antiqua" w:cs="Gill Sans Light"/>
          <w:sz w:val="20"/>
          <w:szCs w:val="20"/>
        </w:rPr>
        <w:t>RESFC-2021-21435-APN-DIR#CNV</w:t>
      </w:r>
      <w:r w:rsidRPr="00440A37">
        <w:rPr>
          <w:rFonts w:ascii="Book Antiqua" w:hAnsi="Book Antiqua"/>
          <w:sz w:val="20"/>
          <w:szCs w:val="20"/>
        </w:rPr>
        <w:t xml:space="preserve"> de fecha </w:t>
      </w:r>
      <w:r>
        <w:rPr>
          <w:rFonts w:ascii="Book Antiqua" w:hAnsi="Book Antiqua"/>
          <w:sz w:val="20"/>
          <w:szCs w:val="20"/>
        </w:rPr>
        <w:t>30 de septiembre de 2021</w:t>
      </w:r>
      <w:r w:rsidRPr="00B9725A">
        <w:rPr>
          <w:rFonts w:ascii="Book Antiqua" w:hAnsi="Book Antiqua" w:cs="Gill Sans Light"/>
          <w:sz w:val="20"/>
          <w:szCs w:val="20"/>
        </w:rPr>
        <w:t>)</w:t>
      </w:r>
      <w:r>
        <w:rPr>
          <w:rFonts w:ascii="Book Antiqua" w:hAnsi="Book Antiqua" w:cs="Gill Sans Light"/>
          <w:sz w:val="20"/>
          <w:szCs w:val="20"/>
        </w:rPr>
        <w:t>,</w:t>
      </w:r>
      <w:r w:rsidRPr="00B9725A">
        <w:rPr>
          <w:rFonts w:ascii="Book Antiqua" w:hAnsi="Book Antiqua" w:cs="Gill Sans Light"/>
          <w:sz w:val="20"/>
          <w:szCs w:val="20"/>
        </w:rPr>
        <w:t xml:space="preserve"> publicad</w:t>
      </w:r>
      <w:r>
        <w:rPr>
          <w:rFonts w:ascii="Book Antiqua" w:hAnsi="Book Antiqua" w:cs="Gill Sans Light"/>
          <w:sz w:val="20"/>
          <w:szCs w:val="20"/>
        </w:rPr>
        <w:t>o</w:t>
      </w:r>
      <w:r w:rsidRPr="00B9725A">
        <w:rPr>
          <w:rFonts w:ascii="Book Antiqua" w:hAnsi="Book Antiqua" w:cs="Gill Sans Light"/>
          <w:sz w:val="20"/>
          <w:szCs w:val="20"/>
        </w:rPr>
        <w:t xml:space="preserve"> en la Autopista de la Información Financiera</w:t>
      </w:r>
      <w:r>
        <w:rPr>
          <w:rFonts w:ascii="Book Antiqua" w:hAnsi="Book Antiqua" w:cs="Gill Sans Light"/>
          <w:sz w:val="20"/>
          <w:szCs w:val="20"/>
        </w:rPr>
        <w:t xml:space="preserve"> a través del acceso “Reglamento de Gestión”</w:t>
      </w:r>
      <w:r w:rsidRPr="00B9725A">
        <w:rPr>
          <w:rFonts w:ascii="Book Antiqua" w:hAnsi="Book Antiqua" w:cs="Gill Sans Light"/>
          <w:sz w:val="20"/>
          <w:szCs w:val="20"/>
        </w:rPr>
        <w:t xml:space="preserve">, se corresponde en todos sus términos con </w:t>
      </w:r>
      <w:r>
        <w:rPr>
          <w:rFonts w:ascii="Book Antiqua" w:hAnsi="Book Antiqua" w:cs="Gill Sans Light"/>
          <w:sz w:val="20"/>
          <w:szCs w:val="20"/>
        </w:rPr>
        <w:t>el texto</w:t>
      </w:r>
      <w:r w:rsidRPr="00B9725A">
        <w:rPr>
          <w:rFonts w:ascii="Book Antiqua" w:hAnsi="Book Antiqua" w:cs="Gill Sans Light"/>
          <w:sz w:val="20"/>
          <w:szCs w:val="20"/>
        </w:rPr>
        <w:t xml:space="preserve"> oportunamente aprobado por la Comisión Nacional de Valores.</w:t>
      </w:r>
    </w:p>
    <w:p w14:paraId="0A02EFE4" w14:textId="77777777" w:rsidR="00FF4B39" w:rsidRPr="00E641CF" w:rsidRDefault="00FF4B39" w:rsidP="00FF4B39">
      <w:pPr>
        <w:widowControl w:val="0"/>
        <w:spacing w:after="0"/>
        <w:ind w:firstLine="993"/>
        <w:rPr>
          <w:rFonts w:ascii="Book Antiqua" w:hAnsi="Book Antiqua" w:cs="Gill Sans Light"/>
          <w:sz w:val="20"/>
          <w:szCs w:val="20"/>
        </w:rPr>
      </w:pPr>
    </w:p>
    <w:p w14:paraId="2DB9B880" w14:textId="77777777" w:rsidR="00FF4B39" w:rsidRPr="00E641CF" w:rsidRDefault="00FF4B39" w:rsidP="00FF4B39">
      <w:pPr>
        <w:widowControl w:val="0"/>
        <w:spacing w:after="0" w:line="288" w:lineRule="auto"/>
        <w:ind w:firstLine="992"/>
        <w:rPr>
          <w:rFonts w:ascii="Book Antiqua" w:hAnsi="Book Antiqua" w:cs="Gill Sans Light"/>
          <w:iCs/>
          <w:sz w:val="20"/>
          <w:szCs w:val="20"/>
        </w:rPr>
      </w:pPr>
      <w:r w:rsidRPr="00E641CF">
        <w:rPr>
          <w:rFonts w:ascii="Book Antiqua" w:hAnsi="Book Antiqua" w:cs="Gill Sans Light"/>
          <w:sz w:val="20"/>
          <w:szCs w:val="20"/>
        </w:rPr>
        <w:t>Asimismo, se hace saber que</w:t>
      </w:r>
      <w:r>
        <w:rPr>
          <w:rFonts w:ascii="Book Antiqua" w:hAnsi="Book Antiqua" w:cs="Gill Sans Light"/>
          <w:sz w:val="20"/>
          <w:szCs w:val="20"/>
        </w:rPr>
        <w:t xml:space="preserve"> copia del Reglamento de Gestión del Fondo Común de Inversión </w:t>
      </w:r>
      <w:r w:rsidRPr="00E641CF">
        <w:rPr>
          <w:rFonts w:ascii="Book Antiqua" w:hAnsi="Book Antiqua" w:cs="Gill Sans Light"/>
          <w:sz w:val="20"/>
          <w:szCs w:val="20"/>
        </w:rPr>
        <w:t xml:space="preserve">se encuentra a disposición de los interesados en la sede de la </w:t>
      </w:r>
      <w:r>
        <w:rPr>
          <w:rFonts w:ascii="Book Antiqua" w:hAnsi="Book Antiqua" w:cs="Gill Sans Light"/>
          <w:sz w:val="20"/>
          <w:szCs w:val="20"/>
        </w:rPr>
        <w:t>s</w:t>
      </w:r>
      <w:r w:rsidRPr="00E641CF">
        <w:rPr>
          <w:rFonts w:ascii="Book Antiqua" w:hAnsi="Book Antiqua" w:cs="Gill Sans Light"/>
          <w:sz w:val="20"/>
          <w:szCs w:val="20"/>
        </w:rPr>
        <w:t xml:space="preserve">ociedad gerente y/o </w:t>
      </w:r>
      <w:r>
        <w:rPr>
          <w:rFonts w:ascii="Book Antiqua" w:hAnsi="Book Antiqua" w:cs="Gill Sans Light"/>
          <w:sz w:val="20"/>
          <w:szCs w:val="20"/>
        </w:rPr>
        <w:t xml:space="preserve">de </w:t>
      </w:r>
      <w:r w:rsidRPr="00E641CF">
        <w:rPr>
          <w:rFonts w:ascii="Book Antiqua" w:hAnsi="Book Antiqua" w:cs="Gill Sans Light"/>
          <w:sz w:val="20"/>
          <w:szCs w:val="20"/>
        </w:rPr>
        <w:t>la sociedad depositaria.</w:t>
      </w:r>
    </w:p>
    <w:p w14:paraId="48E7C298" w14:textId="77777777" w:rsidR="00FF4B39" w:rsidRPr="00E641CF" w:rsidRDefault="00FF4B39" w:rsidP="00FF4B39">
      <w:pPr>
        <w:widowControl w:val="0"/>
        <w:spacing w:after="0" w:line="288" w:lineRule="auto"/>
        <w:ind w:firstLine="992"/>
        <w:rPr>
          <w:rFonts w:ascii="Book Antiqua" w:hAnsi="Book Antiqua"/>
          <w:sz w:val="20"/>
          <w:szCs w:val="20"/>
        </w:rPr>
      </w:pPr>
    </w:p>
    <w:p w14:paraId="7E210E9E" w14:textId="77777777" w:rsidR="00FF4B39" w:rsidRPr="003E371C" w:rsidRDefault="00FF4B39" w:rsidP="00FF4B39">
      <w:pPr>
        <w:spacing w:after="0" w:line="288" w:lineRule="auto"/>
        <w:ind w:firstLine="992"/>
        <w:rPr>
          <w:rFonts w:ascii="Book Antiqua" w:hAnsi="Book Antiqua" w:cs="Gill Sans Light"/>
          <w:sz w:val="20"/>
          <w:szCs w:val="20"/>
        </w:rPr>
      </w:pPr>
      <w:r w:rsidRPr="003E371C">
        <w:rPr>
          <w:rFonts w:ascii="Book Antiqua" w:hAnsi="Book Antiqua" w:cs="Gill Sans Light"/>
          <w:sz w:val="20"/>
          <w:szCs w:val="20"/>
        </w:rPr>
        <w:t>Atentamente.</w:t>
      </w:r>
    </w:p>
    <w:p w14:paraId="07D7793D" w14:textId="77777777" w:rsidR="00FF4B39" w:rsidRPr="003E371C" w:rsidRDefault="00FF4B39" w:rsidP="00FF4B39">
      <w:pPr>
        <w:spacing w:after="0"/>
        <w:rPr>
          <w:rFonts w:ascii="Book Antiqua" w:hAnsi="Book Antiqua"/>
          <w:sz w:val="20"/>
          <w:szCs w:val="20"/>
        </w:rPr>
      </w:pPr>
    </w:p>
    <w:p w14:paraId="7052C7B0" w14:textId="77777777" w:rsidR="00FF4B39" w:rsidRPr="003E371C" w:rsidRDefault="00FF4B39" w:rsidP="00FF4B39">
      <w:pPr>
        <w:spacing w:after="0"/>
        <w:rPr>
          <w:rFonts w:ascii="Book Antiqua" w:hAnsi="Book Antiqua"/>
          <w:sz w:val="20"/>
          <w:szCs w:val="20"/>
        </w:rPr>
      </w:pPr>
    </w:p>
    <w:p w14:paraId="32C3A36C" w14:textId="77777777" w:rsidR="00FF4B39" w:rsidRPr="003E371C" w:rsidRDefault="00FF4B39" w:rsidP="00FF4B39">
      <w:pPr>
        <w:spacing w:after="0"/>
        <w:rPr>
          <w:rFonts w:ascii="Book Antiqua" w:hAnsi="Book Antiqua"/>
          <w:sz w:val="20"/>
          <w:szCs w:val="20"/>
        </w:rPr>
      </w:pPr>
    </w:p>
    <w:p w14:paraId="16614313" w14:textId="77777777" w:rsidR="00FF4B39" w:rsidRPr="003E371C" w:rsidRDefault="00FF4B39" w:rsidP="00FF4B39">
      <w:pPr>
        <w:widowControl w:val="0"/>
        <w:pBdr>
          <w:top w:val="single" w:sz="4" w:space="1" w:color="auto"/>
        </w:pBdr>
        <w:spacing w:after="0"/>
        <w:ind w:left="2835" w:right="2828"/>
        <w:rPr>
          <w:rFonts w:ascii="Book Antiqua" w:hAnsi="Book Antiqua" w:cs="Gill Sans Light"/>
          <w:b/>
          <w:sz w:val="18"/>
          <w:szCs w:val="18"/>
        </w:rPr>
      </w:pPr>
      <w:r w:rsidRPr="003E371C">
        <w:rPr>
          <w:rFonts w:ascii="Book Antiqua" w:hAnsi="Book Antiqua"/>
          <w:sz w:val="18"/>
          <w:szCs w:val="18"/>
        </w:rPr>
        <w:t xml:space="preserve">Por: </w:t>
      </w:r>
      <w:r w:rsidRPr="003E371C">
        <w:rPr>
          <w:rFonts w:ascii="Book Antiqua" w:hAnsi="Book Antiqua"/>
          <w:b/>
          <w:bCs/>
          <w:sz w:val="18"/>
          <w:szCs w:val="18"/>
        </w:rPr>
        <w:t>SBS ASSET MANAGEMENT S.A. SOCIEDAD GERENTE DE FONDOS COMUNES DE INVERSIÓN</w:t>
      </w:r>
    </w:p>
    <w:p w14:paraId="2C56E567" w14:textId="77777777" w:rsidR="00FF4B39" w:rsidRPr="002B1709" w:rsidRDefault="00FF4B39" w:rsidP="00FF4B39">
      <w:pPr>
        <w:widowControl w:val="0"/>
        <w:pBdr>
          <w:top w:val="single" w:sz="4" w:space="1" w:color="auto"/>
        </w:pBdr>
        <w:spacing w:after="0"/>
        <w:ind w:left="2835" w:right="2828"/>
        <w:rPr>
          <w:rFonts w:ascii="Book Antiqua" w:hAnsi="Book Antiqua" w:cs="Gill Sans Light"/>
          <w:b/>
          <w:sz w:val="18"/>
          <w:szCs w:val="18"/>
        </w:rPr>
      </w:pPr>
      <w:r w:rsidRPr="00553422">
        <w:rPr>
          <w:rFonts w:ascii="Book Antiqua" w:hAnsi="Book Antiqua"/>
          <w:sz w:val="18"/>
          <w:szCs w:val="18"/>
        </w:rPr>
        <w:t>Aclaración:</w:t>
      </w:r>
      <w:r w:rsidRPr="00553422">
        <w:rPr>
          <w:rFonts w:ascii="Book Antiqua" w:hAnsi="Book Antiqua" w:cs="Gill Sans Light"/>
          <w:sz w:val="18"/>
          <w:szCs w:val="18"/>
        </w:rPr>
        <w:t xml:space="preserve"> </w:t>
      </w:r>
      <w:r>
        <w:rPr>
          <w:rFonts w:ascii="Book Antiqua" w:hAnsi="Book Antiqua" w:cs="Gill Sans Light"/>
          <w:sz w:val="18"/>
          <w:szCs w:val="18"/>
        </w:rPr>
        <w:t>Damián M. Zuzek</w:t>
      </w:r>
    </w:p>
    <w:p w14:paraId="1CAB6E6C" w14:textId="77777777" w:rsidR="00FF4B39" w:rsidRPr="002B1709" w:rsidRDefault="00FF4B39" w:rsidP="00FF4B39">
      <w:pPr>
        <w:widowControl w:val="0"/>
        <w:pBdr>
          <w:top w:val="single" w:sz="4" w:space="1" w:color="auto"/>
        </w:pBdr>
        <w:spacing w:after="0"/>
        <w:ind w:left="2835" w:right="2828"/>
        <w:rPr>
          <w:rFonts w:ascii="Book Antiqua" w:hAnsi="Book Antiqua" w:cs="Gill Sans Light"/>
          <w:b/>
          <w:sz w:val="18"/>
          <w:szCs w:val="18"/>
        </w:rPr>
      </w:pPr>
      <w:r w:rsidRPr="00553422">
        <w:rPr>
          <w:rFonts w:ascii="Book Antiqua" w:hAnsi="Book Antiqua"/>
          <w:sz w:val="18"/>
          <w:szCs w:val="18"/>
        </w:rPr>
        <w:t xml:space="preserve">Carácter: </w:t>
      </w:r>
      <w:r>
        <w:rPr>
          <w:rFonts w:ascii="Book Antiqua" w:hAnsi="Book Antiqua" w:cs="Gill Sans Light"/>
          <w:sz w:val="18"/>
          <w:szCs w:val="18"/>
        </w:rPr>
        <w:t>Apoderado</w:t>
      </w:r>
    </w:p>
    <w:p w14:paraId="33EE04AD" w14:textId="2BA4F482" w:rsidR="009B0A61" w:rsidRPr="00FF4B39" w:rsidRDefault="009B0A61" w:rsidP="00FF4B39">
      <w:pPr>
        <w:spacing w:after="0"/>
      </w:pPr>
    </w:p>
    <w:sectPr w:rsidR="009B0A61" w:rsidRPr="00FF4B39" w:rsidSect="00803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D3A1" w14:textId="77777777" w:rsidR="007F2495" w:rsidRDefault="007F2495" w:rsidP="00B12259">
      <w:pPr>
        <w:spacing w:after="0" w:line="240" w:lineRule="auto"/>
      </w:pPr>
      <w:r>
        <w:separator/>
      </w:r>
    </w:p>
  </w:endnote>
  <w:endnote w:type="continuationSeparator" w:id="0">
    <w:p w14:paraId="0F094154" w14:textId="77777777" w:rsidR="007F2495" w:rsidRDefault="007F2495" w:rsidP="00B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ABEA" w14:textId="77777777" w:rsidR="00803E25" w:rsidRDefault="00803E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8BD" w14:textId="77777777" w:rsidR="00803E25" w:rsidRPr="00803E25" w:rsidRDefault="00803E25" w:rsidP="00803E25">
    <w:pPr>
      <w:pStyle w:val="Piedepgina"/>
    </w:pPr>
    <w:r>
      <w:rPr>
        <w:noProof/>
      </w:rPr>
      <w:drawing>
        <wp:inline distT="0" distB="0" distL="0" distR="0" wp14:anchorId="6BB95A90" wp14:editId="40D43DE6">
          <wp:extent cx="5612130" cy="127635"/>
          <wp:effectExtent l="0" t="0" r="762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997C" w14:textId="77777777" w:rsidR="00803E25" w:rsidRDefault="00803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EF28" w14:textId="77777777" w:rsidR="007F2495" w:rsidRDefault="007F2495" w:rsidP="00B12259">
      <w:pPr>
        <w:spacing w:after="0" w:line="240" w:lineRule="auto"/>
      </w:pPr>
      <w:r>
        <w:separator/>
      </w:r>
    </w:p>
  </w:footnote>
  <w:footnote w:type="continuationSeparator" w:id="0">
    <w:p w14:paraId="2E95100C" w14:textId="77777777" w:rsidR="007F2495" w:rsidRDefault="007F2495" w:rsidP="00B1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019" w14:textId="77777777" w:rsidR="00803E25" w:rsidRDefault="00803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166F" w14:textId="77777777" w:rsidR="00B12259" w:rsidRPr="00B12259" w:rsidRDefault="0078589E" w:rsidP="00803E25">
    <w:pPr>
      <w:pStyle w:val="Encabezado"/>
      <w:jc w:val="right"/>
    </w:pPr>
    <w:r>
      <w:rPr>
        <w:noProof/>
      </w:rPr>
      <w:drawing>
        <wp:inline distT="0" distB="0" distL="0" distR="0" wp14:anchorId="114C7F23" wp14:editId="3EB61E68">
          <wp:extent cx="1816608" cy="1082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bs-fondo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0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E69" w14:textId="77777777" w:rsidR="00803E25" w:rsidRDefault="00803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BFB"/>
    <w:multiLevelType w:val="hybridMultilevel"/>
    <w:tmpl w:val="42005AA4"/>
    <w:lvl w:ilvl="0" w:tplc="8DA09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9"/>
    <w:rsid w:val="001B66B2"/>
    <w:rsid w:val="001E04FD"/>
    <w:rsid w:val="00247735"/>
    <w:rsid w:val="00440FD3"/>
    <w:rsid w:val="0078589E"/>
    <w:rsid w:val="007F2495"/>
    <w:rsid w:val="00803E25"/>
    <w:rsid w:val="009161C3"/>
    <w:rsid w:val="009B0A61"/>
    <w:rsid w:val="00AE789A"/>
    <w:rsid w:val="00B12259"/>
    <w:rsid w:val="00B6634B"/>
    <w:rsid w:val="00BF7DC8"/>
    <w:rsid w:val="00C34E27"/>
    <w:rsid w:val="00F13A9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9CD17"/>
  <w15:docId w15:val="{83C0FC70-C771-4BB3-9FB5-762C07C6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25"/>
    <w:pPr>
      <w:spacing w:after="200" w:line="276" w:lineRule="auto"/>
    </w:pPr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qFormat/>
    <w:rsid w:val="00803E25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03E25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259"/>
  </w:style>
  <w:style w:type="paragraph" w:styleId="Piedepgina">
    <w:name w:val="footer"/>
    <w:basedOn w:val="Normal"/>
    <w:link w:val="Piedepgina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259"/>
  </w:style>
  <w:style w:type="paragraph" w:customStyle="1" w:styleId="Style1">
    <w:name w:val="Style1"/>
    <w:basedOn w:val="Encabezado"/>
    <w:link w:val="Style1Char"/>
    <w:qFormat/>
    <w:rsid w:val="00B12259"/>
    <w:pPr>
      <w:jc w:val="right"/>
    </w:pPr>
  </w:style>
  <w:style w:type="character" w:customStyle="1" w:styleId="Ttulo1Car">
    <w:name w:val="Título 1 Car"/>
    <w:basedOn w:val="Fuentedeprrafopredeter"/>
    <w:link w:val="Ttulo1"/>
    <w:rsid w:val="00803E25"/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character" w:customStyle="1" w:styleId="Style1Char">
    <w:name w:val="Style1 Char"/>
    <w:basedOn w:val="EncabezadoCar"/>
    <w:link w:val="Style1"/>
    <w:rsid w:val="00B12259"/>
  </w:style>
  <w:style w:type="character" w:customStyle="1" w:styleId="Ttulo2Car">
    <w:name w:val="Título 2 Car"/>
    <w:basedOn w:val="Fuentedeprrafopredeter"/>
    <w:link w:val="Ttulo2"/>
    <w:rsid w:val="00803E25"/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03E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3E2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3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03E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35"/>
    <w:rPr>
      <w:rFonts w:ascii="Tahoma" w:eastAsiaTheme="minorEastAsia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Damian Zuzek</cp:lastModifiedBy>
  <cp:revision>2</cp:revision>
  <dcterms:created xsi:type="dcterms:W3CDTF">2021-12-04T17:23:00Z</dcterms:created>
  <dcterms:modified xsi:type="dcterms:W3CDTF">2021-12-04T17:23:00Z</dcterms:modified>
</cp:coreProperties>
</file>